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2D5" w:rsidRPr="00AA7B3F" w:rsidRDefault="003002D5" w:rsidP="00AA18AB">
      <w:pPr>
        <w:bidi/>
        <w:spacing w:after="200" w:line="276" w:lineRule="auto"/>
        <w:ind w:left="720"/>
        <w:contextualSpacing/>
        <w:rPr>
          <w:rFonts w:ascii="IRZar" w:eastAsia="Calibri" w:hAnsi="IRZar" w:cs="IRZar"/>
          <w:sz w:val="28"/>
          <w:szCs w:val="28"/>
          <w:lang w:bidi="fa-IR"/>
        </w:rPr>
      </w:pPr>
      <w:r w:rsidRPr="00AA7B3F">
        <w:rPr>
          <w:rFonts w:ascii="IRZar" w:eastAsia="Calibri" w:hAnsi="IRZar" w:cs="IRZar"/>
          <w:b/>
          <w:bCs/>
          <w:sz w:val="28"/>
          <w:szCs w:val="28"/>
          <w:rtl/>
          <w:lang w:bidi="fa-IR"/>
        </w:rPr>
        <w:t>ترتیب اجزای پاورقی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>:</w:t>
      </w:r>
    </w:p>
    <w:p w:rsidR="003002D5" w:rsidRPr="00AA7B3F" w:rsidRDefault="003002D5" w:rsidP="003002D5">
      <w:pPr>
        <w:bidi/>
        <w:spacing w:after="200" w:line="276" w:lineRule="auto"/>
        <w:ind w:left="720"/>
        <w:contextualSpacing/>
        <w:rPr>
          <w:rFonts w:ascii="IRZar" w:eastAsia="Calibri" w:hAnsi="IRZar" w:cs="IRZar"/>
          <w:sz w:val="28"/>
          <w:szCs w:val="28"/>
          <w:lang w:bidi="fa-IR"/>
        </w:rPr>
      </w:pP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 w:hint="cs"/>
          <w:sz w:val="28"/>
          <w:szCs w:val="28"/>
          <w:highlight w:val="yellow"/>
          <w:rtl/>
          <w:lang w:bidi="fa-IR"/>
        </w:rPr>
        <w:t>واژه مورد نظر</w:t>
      </w:r>
      <w:r w:rsidRPr="00AA7B3F">
        <w:rPr>
          <w:rFonts w:ascii="IRZar" w:eastAsia="Calibri" w:hAnsi="IRZar" w:cs="IRZar" w:hint="cs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 w:hint="cs"/>
          <w:sz w:val="28"/>
          <w:szCs w:val="28"/>
          <w:highlight w:val="green"/>
          <w:rtl/>
          <w:lang w:bidi="fa-IR"/>
        </w:rPr>
        <w:t>(واژه به انگلیسی)</w:t>
      </w:r>
      <w:r w:rsidRPr="00AA7B3F">
        <w:rPr>
          <w:rFonts w:ascii="IRZar" w:eastAsia="Calibri" w:hAnsi="IRZar" w:cs="IRZar" w:hint="cs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 w:hint="cs"/>
          <w:sz w:val="28"/>
          <w:szCs w:val="28"/>
          <w:highlight w:val="cyan"/>
          <w:rtl/>
          <w:lang w:bidi="fa-IR"/>
        </w:rPr>
        <w:t>(سال تولد و وفات)</w:t>
      </w:r>
      <w:r w:rsidRPr="00AA7B3F">
        <w:rPr>
          <w:rFonts w:ascii="IRZar" w:eastAsia="Calibri" w:hAnsi="IRZar" w:cs="IRZar" w:hint="cs"/>
          <w:sz w:val="28"/>
          <w:szCs w:val="28"/>
          <w:rtl/>
          <w:lang w:bidi="fa-IR"/>
        </w:rPr>
        <w:t xml:space="preserve">: </w:t>
      </w:r>
      <w:r w:rsidRPr="00AA7B3F">
        <w:rPr>
          <w:rFonts w:ascii="IRZar" w:eastAsia="Calibri" w:hAnsi="IRZar" w:cs="IRZar" w:hint="cs"/>
          <w:sz w:val="28"/>
          <w:szCs w:val="28"/>
          <w:highlight w:val="magenta"/>
          <w:rtl/>
          <w:lang w:bidi="fa-IR"/>
        </w:rPr>
        <w:t>معرفی واژه در چند کلمه کوتاه</w:t>
      </w:r>
      <w:r w:rsidRPr="00AA7B3F">
        <w:rPr>
          <w:rFonts w:ascii="IRZar" w:eastAsia="Calibri" w:hAnsi="IRZar" w:cs="IRZar" w:hint="cs"/>
          <w:sz w:val="28"/>
          <w:szCs w:val="28"/>
          <w:rtl/>
          <w:lang w:bidi="fa-IR"/>
        </w:rPr>
        <w:t xml:space="preserve">. </w:t>
      </w:r>
      <w:r w:rsidRPr="00AA7B3F">
        <w:rPr>
          <w:rFonts w:ascii="IRZar" w:eastAsia="Calibri" w:hAnsi="IRZar" w:cs="IRZar" w:hint="cs"/>
          <w:sz w:val="28"/>
          <w:szCs w:val="28"/>
          <w:highlight w:val="lightGray"/>
          <w:rtl/>
          <w:lang w:bidi="fa-IR"/>
        </w:rPr>
        <w:t>مطلب اصلی پاورقی</w:t>
      </w:r>
      <w:r w:rsidRPr="00AA7B3F">
        <w:rPr>
          <w:rFonts w:ascii="IRZar" w:eastAsia="Calibri" w:hAnsi="IRZar" w:cs="IRZar" w:hint="cs"/>
          <w:sz w:val="28"/>
          <w:szCs w:val="28"/>
          <w:rtl/>
          <w:lang w:bidi="fa-IR"/>
        </w:rPr>
        <w:t xml:space="preserve">. </w:t>
      </w:r>
      <w:r w:rsidRPr="00AA7B3F">
        <w:rPr>
          <w:rFonts w:ascii="IRZar" w:eastAsia="Calibri" w:hAnsi="IRZar" w:cs="IRZar" w:hint="cs"/>
          <w:sz w:val="28"/>
          <w:szCs w:val="28"/>
          <w:highlight w:val="yellow"/>
          <w:rtl/>
          <w:lang w:bidi="fa-IR"/>
        </w:rPr>
        <w:t>(شناسه پاورقی)</w:t>
      </w:r>
    </w:p>
    <w:p w:rsidR="003002D5" w:rsidRDefault="003002D5" w:rsidP="003002D5">
      <w:pPr>
        <w:bidi/>
        <w:spacing w:after="0" w:line="192" w:lineRule="auto"/>
        <w:ind w:left="720"/>
        <w:jc w:val="lowKashida"/>
        <w:rPr>
          <w:rFonts w:ascii="IRZar" w:eastAsia="Calibri" w:hAnsi="IRZar" w:cs="IRZar" w:hint="cs"/>
          <w:sz w:val="28"/>
          <w:szCs w:val="28"/>
          <w:rtl/>
          <w:lang w:bidi="fa-IR"/>
        </w:rPr>
      </w:pPr>
      <w:r w:rsidRPr="00AA7B3F">
        <w:rPr>
          <w:rFonts w:ascii="IRZar" w:eastAsia="Calibri" w:hAnsi="IRZar" w:cs="IRZar"/>
          <w:b/>
          <w:bCs/>
          <w:sz w:val="28"/>
          <w:szCs w:val="28"/>
          <w:rtl/>
          <w:lang w:bidi="fa-IR"/>
        </w:rPr>
        <w:t>مثال</w:t>
      </w:r>
      <w:r w:rsidRPr="00AA7B3F">
        <w:rPr>
          <w:rFonts w:ascii="IRZar" w:eastAsia="Calibri" w:hAnsi="IRZar" w:cs="IRZar"/>
          <w:sz w:val="28"/>
          <w:szCs w:val="28"/>
          <w:highlight w:val="yellow"/>
          <w:rtl/>
          <w:lang w:bidi="fa-IR"/>
        </w:rPr>
        <w:t>: آندره برتون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/>
          <w:sz w:val="28"/>
          <w:szCs w:val="28"/>
          <w:highlight w:val="green"/>
          <w:rtl/>
          <w:lang w:bidi="fa-IR"/>
        </w:rPr>
        <w:t>(</w:t>
      </w:r>
      <w:r w:rsidRPr="00AA7B3F">
        <w:rPr>
          <w:rFonts w:ascii="IRZar" w:eastAsia="Calibri" w:hAnsi="IRZar" w:cs="IRZar"/>
          <w:sz w:val="28"/>
          <w:szCs w:val="28"/>
          <w:highlight w:val="green"/>
          <w:lang w:bidi="fa-IR"/>
        </w:rPr>
        <w:t>Andre Breton</w:t>
      </w:r>
      <w:r w:rsidRPr="00AA7B3F">
        <w:rPr>
          <w:rFonts w:ascii="IRZar" w:eastAsia="Calibri" w:hAnsi="IRZar" w:cs="IRZar"/>
          <w:sz w:val="28"/>
          <w:szCs w:val="28"/>
          <w:highlight w:val="green"/>
          <w:rtl/>
          <w:lang w:bidi="fa-IR"/>
        </w:rPr>
        <w:t>)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/>
          <w:sz w:val="28"/>
          <w:szCs w:val="28"/>
          <w:highlight w:val="cyan"/>
          <w:rtl/>
          <w:lang w:bidi="fa-IR"/>
        </w:rPr>
        <w:t>(1896-1967 م.):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/>
          <w:sz w:val="28"/>
          <w:szCs w:val="28"/>
          <w:highlight w:val="magenta"/>
          <w:rtl/>
          <w:lang w:bidi="fa-IR"/>
        </w:rPr>
        <w:t>شاعر و نویسنده فرانسوی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. </w:t>
      </w:r>
      <w:r w:rsidRPr="00AA7B3F">
        <w:rPr>
          <w:rFonts w:ascii="IRZar" w:eastAsia="Calibri" w:hAnsi="IRZar" w:cs="IRZar"/>
          <w:sz w:val="28"/>
          <w:szCs w:val="28"/>
          <w:highlight w:val="lightGray"/>
          <w:rtl/>
          <w:lang w:bidi="fa-IR"/>
        </w:rPr>
        <w:t xml:space="preserve">او را پایه‌گذار مکتب سورئالیسم می‌دانند. برتون برای توضیح این مکتب سه بیانیه منتشر کرد که در کتاب </w:t>
      </w:r>
      <w:r w:rsidRPr="00AA7B3F">
        <w:rPr>
          <w:rFonts w:ascii="IRZar" w:eastAsia="Calibri" w:hAnsi="IRZar" w:cs="IRZar"/>
          <w:i/>
          <w:iCs/>
          <w:sz w:val="28"/>
          <w:szCs w:val="28"/>
          <w:highlight w:val="lightGray"/>
          <w:rtl/>
          <w:lang w:bidi="fa-IR"/>
        </w:rPr>
        <w:t>بیانیه‌های</w:t>
      </w:r>
      <w:r w:rsidRPr="00AA7B3F">
        <w:rPr>
          <w:rFonts w:ascii="IRZar" w:eastAsia="Calibri" w:hAnsi="IRZar" w:cs="IRZar"/>
          <w:sz w:val="28"/>
          <w:szCs w:val="28"/>
          <w:highlight w:val="lightGray"/>
          <w:rtl/>
          <w:lang w:bidi="fa-IR"/>
        </w:rPr>
        <w:t xml:space="preserve"> </w:t>
      </w:r>
      <w:r w:rsidRPr="00AA7B3F">
        <w:rPr>
          <w:rFonts w:ascii="IRZar" w:eastAsia="Calibri" w:hAnsi="IRZar" w:cs="IRZar"/>
          <w:i/>
          <w:iCs/>
          <w:sz w:val="28"/>
          <w:szCs w:val="28"/>
          <w:highlight w:val="lightGray"/>
          <w:rtl/>
          <w:lang w:bidi="fa-IR"/>
        </w:rPr>
        <w:t>سوررئالیسم</w:t>
      </w:r>
      <w:r w:rsidRPr="00AA7B3F">
        <w:rPr>
          <w:rFonts w:ascii="IRZar" w:eastAsia="Calibri" w:hAnsi="IRZar" w:cs="IRZar"/>
          <w:sz w:val="28"/>
          <w:szCs w:val="28"/>
          <w:highlight w:val="lightGray"/>
          <w:rtl/>
          <w:lang w:bidi="fa-IR"/>
        </w:rPr>
        <w:t xml:space="preserve"> گردآوری شده است. در آثار برتون داستان و هذیان و اوهام در هم می‌آمیزد. نظریه ژرار دو نروال درباره بسط و نفوذ رؤیا در عالم واقع و تجلی ضمیر پنهان، در آثار او صورت‌های گوناگون می‌یابد. کنجکاوی برتون درباره عمق روح و فعالیت ناهشیارانۀ مغز، از مطالعه فرضیه‌های فروید در روانکاوی سرچشمه می‌گیرد که موجب شد برتون خدمت وظیفه‌اش را در یک مرکز بیماری‌های اعصاب و روان بگذراند. شعر و نثر برتون دور از هرگونه پیوستگی منطقی است و تنها به وسیله جاذبه کلمات به هم مرتبط است.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 xml:space="preserve"> </w:t>
      </w:r>
      <w:r w:rsidRPr="00AA7B3F">
        <w:rPr>
          <w:rFonts w:ascii="IRZar" w:eastAsia="Calibri" w:hAnsi="IRZar" w:cs="IRZar"/>
          <w:sz w:val="28"/>
          <w:szCs w:val="28"/>
          <w:highlight w:val="yellow"/>
          <w:rtl/>
          <w:lang w:bidi="fa-IR"/>
        </w:rPr>
        <w:t xml:space="preserve">(خانلری، زهرا، </w:t>
      </w:r>
      <w:r w:rsidRPr="00AA7B3F">
        <w:rPr>
          <w:rFonts w:ascii="IRZar" w:eastAsia="Calibri" w:hAnsi="IRZar" w:cs="IRZar"/>
          <w:i/>
          <w:iCs/>
          <w:sz w:val="28"/>
          <w:szCs w:val="28"/>
          <w:highlight w:val="yellow"/>
          <w:rtl/>
          <w:lang w:bidi="fa-IR"/>
        </w:rPr>
        <w:t>فرهنگ ادبیات جهان</w:t>
      </w:r>
      <w:r w:rsidRPr="00AA7B3F">
        <w:rPr>
          <w:rFonts w:ascii="IRZar" w:eastAsia="Calibri" w:hAnsi="IRZar" w:cs="IRZar"/>
          <w:sz w:val="28"/>
          <w:szCs w:val="28"/>
          <w:highlight w:val="yellow"/>
          <w:rtl/>
          <w:lang w:bidi="fa-IR"/>
        </w:rPr>
        <w:t xml:space="preserve">، چ اول، تهران، خوارزمی، 1375، صص746-745؛ احمدی، بابک، </w:t>
      </w:r>
      <w:r w:rsidRPr="00AA7B3F">
        <w:rPr>
          <w:rFonts w:ascii="IRZar" w:eastAsia="Calibri" w:hAnsi="IRZar" w:cs="IRZar"/>
          <w:i/>
          <w:iCs/>
          <w:sz w:val="28"/>
          <w:szCs w:val="28"/>
          <w:highlight w:val="yellow"/>
          <w:rtl/>
          <w:lang w:bidi="fa-IR"/>
        </w:rPr>
        <w:t>حقیقت و زیبایی درس‌های فلسفه هنر</w:t>
      </w:r>
      <w:r w:rsidRPr="00AA7B3F">
        <w:rPr>
          <w:rFonts w:ascii="IRZar" w:eastAsia="Calibri" w:hAnsi="IRZar" w:cs="IRZar"/>
          <w:sz w:val="28"/>
          <w:szCs w:val="28"/>
          <w:highlight w:val="yellow"/>
          <w:rtl/>
          <w:lang w:bidi="fa-IR"/>
        </w:rPr>
        <w:t>، چ بیست و دوم، تهران، مرکز، 1391، صص 382- 378)</w:t>
      </w:r>
    </w:p>
    <w:p w:rsidR="00AA7B3F" w:rsidRPr="00AA7B3F" w:rsidRDefault="00AA7B3F" w:rsidP="00AA7B3F">
      <w:pPr>
        <w:bidi/>
        <w:spacing w:after="0" w:line="192" w:lineRule="auto"/>
        <w:ind w:left="720"/>
        <w:jc w:val="lowKashida"/>
        <w:rPr>
          <w:rFonts w:ascii="IRZar" w:eastAsia="Calibri" w:hAnsi="IRZar" w:cs="IRZar"/>
          <w:sz w:val="28"/>
          <w:szCs w:val="28"/>
          <w:rtl/>
          <w:lang w:bidi="fa-IR"/>
        </w:rPr>
      </w:pPr>
    </w:p>
    <w:p w:rsidR="003002D5" w:rsidRPr="00AA7B3F" w:rsidRDefault="003002D5" w:rsidP="003002D5">
      <w:pPr>
        <w:numPr>
          <w:ilvl w:val="0"/>
          <w:numId w:val="1"/>
        </w:numPr>
        <w:bidi/>
        <w:spacing w:after="200" w:line="276" w:lineRule="auto"/>
        <w:contextualSpacing/>
        <w:rPr>
          <w:rFonts w:ascii="IRZar" w:eastAsia="Calibri" w:hAnsi="IRZar" w:cs="IRZar"/>
          <w:sz w:val="28"/>
          <w:szCs w:val="28"/>
          <w:rtl/>
          <w:lang w:bidi="fa-IR"/>
        </w:rPr>
      </w:pP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>شناسه استاندارد کتاب در پاورقی: نام‌خانوادگی، نام، نام کتاب (ایتالیک)، جلد چندم (ج 2)، نام و نام خانوادگی مترجم (ترجمهٔ ...)، چاپ چندم (چاپ سوم)، محل نشر، نام ناشر، تاریخ نشر، صفحه.</w:t>
      </w:r>
    </w:p>
    <w:p w:rsidR="003002D5" w:rsidRPr="00AA7B3F" w:rsidRDefault="003002D5" w:rsidP="003002D5">
      <w:pPr>
        <w:bidi/>
        <w:ind w:left="360"/>
        <w:rPr>
          <w:rFonts w:ascii="IRZar" w:eastAsia="Calibri" w:hAnsi="IRZar" w:cs="IRZar"/>
          <w:sz w:val="28"/>
          <w:szCs w:val="28"/>
        </w:rPr>
      </w:pPr>
      <w:r w:rsidRPr="00AA7B3F">
        <w:rPr>
          <w:rFonts w:ascii="IRZar" w:eastAsia="Calibri" w:hAnsi="IRZar" w:cs="IRZar"/>
          <w:b/>
          <w:bCs/>
          <w:sz w:val="28"/>
          <w:szCs w:val="28"/>
          <w:rtl/>
        </w:rPr>
        <w:t>مثال</w:t>
      </w:r>
      <w:r w:rsidRPr="00AA7B3F">
        <w:rPr>
          <w:rFonts w:ascii="IRZar" w:eastAsia="Calibri" w:hAnsi="IRZar" w:cs="IRZar"/>
          <w:sz w:val="28"/>
          <w:szCs w:val="28"/>
          <w:rtl/>
        </w:rPr>
        <w:t xml:space="preserve">: (دورانت، ویل، </w:t>
      </w:r>
      <w:r w:rsidRPr="00AA7B3F">
        <w:rPr>
          <w:rFonts w:ascii="IRZar" w:eastAsia="Calibri" w:hAnsi="IRZar" w:cs="IRZar"/>
          <w:i/>
          <w:iCs/>
          <w:sz w:val="28"/>
          <w:szCs w:val="28"/>
          <w:rtl/>
        </w:rPr>
        <w:t>تاریخ تمدن اصلاح دینی</w:t>
      </w:r>
      <w:r w:rsidRPr="00AA7B3F">
        <w:rPr>
          <w:rFonts w:ascii="IRZar" w:eastAsia="Calibri" w:hAnsi="IRZar" w:cs="IRZar"/>
          <w:sz w:val="28"/>
          <w:szCs w:val="28"/>
          <w:rtl/>
        </w:rPr>
        <w:t>، ترجمۀ فریدون بدره‌ای، چ دوازدهم، تهران، علمی فرهنگی، 1385، صص 317-312)</w:t>
      </w:r>
    </w:p>
    <w:p w:rsidR="003002D5" w:rsidRPr="00AA7B3F" w:rsidRDefault="003002D5" w:rsidP="003002D5">
      <w:pPr>
        <w:numPr>
          <w:ilvl w:val="0"/>
          <w:numId w:val="1"/>
        </w:numPr>
        <w:bidi/>
        <w:spacing w:after="200" w:line="276" w:lineRule="auto"/>
        <w:contextualSpacing/>
        <w:rPr>
          <w:rFonts w:ascii="IRZar" w:eastAsia="Calibri" w:hAnsi="IRZar" w:cs="IRZar"/>
          <w:sz w:val="28"/>
          <w:szCs w:val="28"/>
          <w:lang w:bidi="fa-IR"/>
        </w:rPr>
      </w:pP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>پاورقی استاندارد مقاله: نام‌خانوادگی، نام، «نام مقاله» (غیر ایتالیک و درون گیومه)، (اگر مترجم داشت) نام و نام خانوادگی مترجم (ترجمهٔ ...)، نام مجله</w:t>
      </w:r>
      <w:r w:rsidR="00252CA3">
        <w:rPr>
          <w:rFonts w:ascii="IRZar" w:eastAsia="Calibri" w:hAnsi="IRZar" w:cs="IRZar" w:hint="cs"/>
          <w:sz w:val="28"/>
          <w:szCs w:val="28"/>
          <w:rtl/>
          <w:lang w:bidi="fa-IR"/>
        </w:rPr>
        <w:t>(به صورت ایتالیک)</w:t>
      </w:r>
      <w:r w:rsidRPr="00AA7B3F">
        <w:rPr>
          <w:rFonts w:ascii="IRZar" w:eastAsia="Calibri" w:hAnsi="IRZar" w:cs="IRZar"/>
          <w:sz w:val="28"/>
          <w:szCs w:val="28"/>
          <w:rtl/>
          <w:lang w:bidi="fa-IR"/>
        </w:rPr>
        <w:t>، شماره مجلد (شمـ 24)، تاریخ نشر (تابستان 1396 یا مهر 1396 یا 20 فروردین 1396)، صفحه.</w:t>
      </w:r>
    </w:p>
    <w:p w:rsidR="00AA7B3F" w:rsidRPr="00AA7B3F" w:rsidRDefault="00AA7B3F" w:rsidP="00AA7B3F">
      <w:pPr>
        <w:pStyle w:val="ListParagraph"/>
        <w:bidi/>
        <w:rPr>
          <w:rFonts w:ascii="IRZar" w:eastAsia="Calibri" w:hAnsi="IRZar" w:cs="IRZar"/>
          <w:sz w:val="28"/>
          <w:szCs w:val="28"/>
        </w:rPr>
      </w:pPr>
      <w:r w:rsidRPr="00AA7B3F">
        <w:rPr>
          <w:rFonts w:ascii="IRZar" w:eastAsia="Calibri" w:hAnsi="IRZar" w:cs="IRZar" w:hint="cs"/>
          <w:b/>
          <w:bCs/>
          <w:sz w:val="28"/>
          <w:szCs w:val="28"/>
          <w:rtl/>
        </w:rPr>
        <w:t>مثال</w:t>
      </w:r>
      <w:r w:rsidRPr="00AA7B3F">
        <w:rPr>
          <w:rFonts w:ascii="IRZar" w:eastAsia="Calibri" w:hAnsi="IRZar" w:cs="IRZar" w:hint="cs"/>
          <w:sz w:val="28"/>
          <w:szCs w:val="28"/>
          <w:rtl/>
        </w:rPr>
        <w:t xml:space="preserve">: </w:t>
      </w:r>
      <w:r w:rsidRPr="00AA7B3F">
        <w:rPr>
          <w:rFonts w:ascii="IRZar" w:eastAsia="Calibri" w:hAnsi="IRZar" w:cs="IRZar"/>
          <w:sz w:val="28"/>
          <w:szCs w:val="28"/>
          <w:rtl/>
        </w:rPr>
        <w:t xml:space="preserve">(انواری، محمدرضا، «پائولوکویلو و علل گسترش آثار او در ایران»، </w:t>
      </w:r>
      <w:r w:rsidRPr="00AA7B3F">
        <w:rPr>
          <w:rFonts w:ascii="IRZar" w:eastAsia="Calibri" w:hAnsi="IRZar" w:cs="IRZar"/>
          <w:i/>
          <w:iCs/>
          <w:sz w:val="28"/>
          <w:szCs w:val="28"/>
          <w:rtl/>
        </w:rPr>
        <w:t>معرفت</w:t>
      </w:r>
      <w:r w:rsidRPr="00AA7B3F">
        <w:rPr>
          <w:rFonts w:ascii="IRZar" w:eastAsia="Calibri" w:hAnsi="IRZar" w:cs="IRZar"/>
          <w:sz w:val="28"/>
          <w:szCs w:val="28"/>
          <w:rtl/>
        </w:rPr>
        <w:t>، شم</w:t>
      </w:r>
      <w:r w:rsidRPr="00AA7B3F">
        <w:rPr>
          <w:rFonts w:ascii="IRZar" w:eastAsia="Calibri" w:hAnsi="IRZar" w:cs="IRZar" w:hint="cs"/>
          <w:sz w:val="28"/>
          <w:szCs w:val="28"/>
          <w:rtl/>
        </w:rPr>
        <w:t xml:space="preserve">ـ </w:t>
      </w:r>
      <w:r w:rsidRPr="00AA7B3F">
        <w:rPr>
          <w:rFonts w:ascii="IRZar" w:eastAsia="Calibri" w:hAnsi="IRZar" w:cs="IRZar"/>
          <w:sz w:val="28"/>
          <w:szCs w:val="28"/>
          <w:rtl/>
        </w:rPr>
        <w:t>177، شهریور 1391، ص 119)</w:t>
      </w:r>
      <w:bookmarkStart w:id="0" w:name="_GoBack"/>
      <w:bookmarkEnd w:id="0"/>
    </w:p>
    <w:p w:rsidR="006D15DA" w:rsidRPr="00AA7B3F" w:rsidRDefault="006D15DA" w:rsidP="003002D5">
      <w:pPr>
        <w:jc w:val="right"/>
        <w:rPr>
          <w:sz w:val="28"/>
          <w:szCs w:val="28"/>
        </w:rPr>
      </w:pPr>
    </w:p>
    <w:sectPr w:rsidR="006D15DA" w:rsidRPr="00AA7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RZa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3BD0"/>
    <w:multiLevelType w:val="hybridMultilevel"/>
    <w:tmpl w:val="FC8876DE"/>
    <w:lvl w:ilvl="0" w:tplc="329E547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D5"/>
    <w:rsid w:val="00252CA3"/>
    <w:rsid w:val="003002D5"/>
    <w:rsid w:val="006D15DA"/>
    <w:rsid w:val="00AA18AB"/>
    <w:rsid w:val="00AA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D5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B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2D5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4</cp:revision>
  <dcterms:created xsi:type="dcterms:W3CDTF">2018-11-14T21:20:00Z</dcterms:created>
  <dcterms:modified xsi:type="dcterms:W3CDTF">2018-11-16T07:31:00Z</dcterms:modified>
</cp:coreProperties>
</file>